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Kerri Sullivan</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11/2/15</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When I was in kindergarten (the first time) i experienced my one and only experience with racial discrimination. My best friend in kindergarten’s name was Annie. Annie was very bossy and wouldn't let me play with anyone else but her. One day we had a new student in our class, her name was Jasmine. Annie and I were playing with the doll house when jasmine came up to us and asked us if she could play with us. me and Annie both responded at the same time. I said yes but replied “ No, No black people allowed”. I was shocked. The girl never came back to our school. My guess is that Annie was influenced by her parents opinions and was just regurgitating what she had heard at home about black people.  Everyone else in our kindergarten class was white so maybe Annie didn't have a lot of experience with racial diversity and felt uncomfortable. Looking back it was shocking that at age five Annie could already be negatively influenced by her parents biased opinions. Our society has done a better job in teaching children about discrimination and how we must not discriminate others based on their socially significant identities. I was fortunate to never experience such discrimination through the rest of my academic career and have noticed drastic changes in the direction our society is headed towards with anti-discrimination, and making the world a better and more safer environment.</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